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spacing w:after="20" w:before="0"/>
      </w:pPr>
      <w:r>
        <w:rPr>
          <w:b/>
          <w:sz w:val="34"/>
        </w:rPr>
        <w:t>Опросный лист</w:t>
      </w:r>
    </w:p>
    <w:p>
      <w:pPr>
        <w:keepNext w:val="0"/>
        <w:widowControl/>
        <w:spacing w:before="0" w:after="100" w:line="245" w:lineRule="auto"/>
        <w:ind w:left="0" w:right="0" w:firstLine="0"/>
      </w:pPr>
      <w:r>
        <w:rPr>
          <w:rFonts w:ascii="Arial" w:hAnsi="Arial"/>
          <w:b/>
          <w:i w:val="0"/>
          <w:color w:val="000000"/>
          <w:sz w:val="25"/>
        </w:rPr>
        <w:t>Иловые карты</w:t>
      </w:r>
    </w:p>
    <w:p>
      <w:pPr>
        <w:keepNext w:val="0"/>
        <w:widowControl/>
        <w:spacing w:before="0" w:after="120" w:line="245" w:lineRule="auto"/>
        <w:ind w:left="0" w:right="0" w:firstLine="0"/>
      </w:pPr>
      <w:r>
        <w:rPr>
          <w:rFonts w:ascii="Arial" w:hAnsi="Arial"/>
          <w:i w:val="0"/>
          <w:color w:val="000000"/>
          <w:sz w:val="20"/>
        </w:rPr>
        <w:t>Для целей разработки программы внедрения и последующего применения Биоаугментатора-биорегулятора «БИОФОКС»® на иловых картах</w:t>
      </w:r>
    </w:p>
    <w:tbl>
      <w:tblPr>
        <w:jc w:val="center"/>
        <w:tblLayout w:type="fixed"/>
        <w:tblW w:w="10261" w:type="dxa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  <w:tblCellMar>
          <w:top w:w="48" w:type="dxa"/>
          <w:bottom w:w="48" w:type="dxa"/>
          <w:left w:w="85" w:type="dxa"/>
          <w:right w:w="85" w:type="dxa"/>
        </w:tblCellMar>
      </w:tblPr>
      <w:tblGrid>
        <w:gridCol w:w="2594"/>
        <w:gridCol w:w="2486"/>
        <w:gridCol w:w="1528"/>
        <w:gridCol w:w="955"/>
        <w:gridCol w:w="602"/>
        <w:gridCol w:w="2097"/>
      </w:tblGrid>
      <w:tr>
        <w:trPr>
          <w:cantSplit/>
          <w:trHeight w:val="295" w:hRule="atLeast"/>
        </w:trPr>
        <w:tc>
          <w:tcPr>
            <w:tcW w:w="2594" w:type="dxa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/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Регион -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Пункт нахождения-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/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(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16"/>
                <w:lang w:val="ru-RU"/>
              </w:rPr>
              <w:t>город, село, деревня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):</w:t>
            </w:r>
          </w:p>
        </w:tc>
        <w:tc>
          <w:tcPr>
            <w:tcW w:w="2486" w:type="dxa"/>
            <w:vAlign w:val="center"/>
            <w:shd w:fill="FFFFFF" w:val="clea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</w:r>
          </w:p>
        </w:tc>
        <w:tc>
          <w:tcPr>
            <w:tcW w:w="2483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Дата заполнения:</w:t>
            </w:r>
          </w:p>
        </w:tc>
        <w:tc>
          <w:tcPr>
            <w:tcW w:w="2698" w:type="dxa"/>
            <w:gridSpan w:val="2"/>
            <w:vAlign w:val="center"/>
            <w:shd w:fill="FFFFFF" w:val="clea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</w:r>
          </w:p>
        </w:tc>
      </w:tr>
      <w:tr>
        <w:trPr>
          <w:cantSplit/>
          <w:trHeight w:val="295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/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ЗАЯВИТЕЛЬ (ИНН):</w:t>
            </w:r>
          </w:p>
        </w:tc>
        <w:tc>
          <w:tcPr>
            <w:tcW w:w="5181" w:type="dxa"/>
            <w:gridSpan w:val="4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</w:r>
          </w:p>
        </w:tc>
      </w:tr>
      <w:tr>
        <w:trPr>
          <w:cantSplit/>
          <w:trHeight w:val="295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bidi w:val="0"/>
              <w:spacing w:lineRule="auto" w:line="245" w:before="0" w:after="0"/>
              <w:ind w:left="0" w:right="0" w:firstLine="0"/>
              <w:jc w:val="left"/>
              <w:rPr/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Принадлежность и название сооружений:</w:t>
            </w:r>
          </w:p>
        </w:tc>
        <w:tc>
          <w:tcPr>
            <w:tcW w:w="5181" w:type="dxa"/>
            <w:gridSpan w:val="4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</w:r>
          </w:p>
        </w:tc>
      </w:tr>
      <w:tr>
        <w:trPr>
          <w:cantSplit/>
          <w:trHeight w:val="295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Иловые карты: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Площадь, м²; длина, ширина и высота, м: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18"/>
                <w:lang w:val="ru-RU"/>
              </w:rPr>
              <w:t xml:space="preserve"/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18"/>
                <w:lang w:val="en-US"/>
              </w:rPr>
              <w:t/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18"/>
                <w:lang w:val="ru-RU"/>
              </w:rPr>
              <w:t/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/>
            </w:r>
          </w:p>
        </w:tc>
        <w:tc>
          <w:tcPr>
            <w:tcW w:w="5181" w:type="dxa"/>
            <w:gridSpan w:val="4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1.________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2.________ и т.д.</w:t>
            </w:r>
          </w:p>
        </w:tc>
      </w:tr>
      <w:tr>
        <w:trPr>
          <w:cantSplit/>
          <w:trHeight w:val="295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Фактическое состояние иловых карт: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% заполнения: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Мощность (толщина) органических пластов: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/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Толща надосадочных (надиловых) вод (при отсутствии % влажности осадков):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/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Время пребывания (накопления) осадков: </w:t>
            </w:r>
          </w:p>
        </w:tc>
        <w:tc>
          <w:tcPr>
            <w:tcW w:w="5181" w:type="dxa"/>
            <w:gridSpan w:val="4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</w:r>
          </w:p>
        </w:tc>
      </w:tr>
      <w:tr>
        <w:trPr>
          <w:cantSplit/>
          <w:trHeight w:val="295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Суточный объём сырого осадка и избыточного активного ила, поступающих на иловые карты, м³/сут: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vertAlign w:val="superscript"/>
                <w:lang w:val="ru-RU"/>
              </w:rPr>
              <w:t/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/>
            </w:r>
          </w:p>
        </w:tc>
        <w:tc>
          <w:tcPr>
            <w:tcW w:w="5181" w:type="dxa"/>
            <w:gridSpan w:val="4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</w:r>
          </w:p>
        </w:tc>
      </w:tr>
      <w:tr>
        <w:trPr>
          <w:cantSplit/>
          <w:trHeight w:val="295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Способ поступления (доставки, транспортировки) сырого осадка и избыточного ила на карты </w:t>
            </w:r>
          </w:p>
        </w:tc>
        <w:tc>
          <w:tcPr>
            <w:tcW w:w="5181" w:type="dxa"/>
            <w:gridSpan w:val="4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</w:r>
          </w:p>
        </w:tc>
      </w:tr>
      <w:tr>
        <w:trPr>
          <w:cantSplit/>
          <w:trHeight w:val="295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При самотёчной подаче осадка и ила укажите длину пути до иловых карт, м:</w:t>
            </w:r>
          </w:p>
        </w:tc>
        <w:tc>
          <w:tcPr>
            <w:tcW w:w="5181" w:type="dxa"/>
            <w:gridSpan w:val="4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</w:r>
          </w:p>
        </w:tc>
      </w:tr>
    </w:tbl>
    <w:p>
      <w:r>
        <w:br w:type="page"/>
      </w:r>
    </w:p>
    <w:p>
      <w:pPr>
        <w:keepNext w:val="0"/>
        <w:widowControl/>
        <w:spacing w:before="0" w:after="120" w:line="245" w:lineRule="auto"/>
        <w:ind w:left="0" w:right="0" w:firstLine="0"/>
      </w:pPr>
      <w:r>
        <w:rPr>
          <w:rFonts w:ascii="Arial" w:hAnsi="Arial"/>
          <w:b/>
          <w:i w:val="0"/>
          <w:color w:val="000000"/>
          <w:sz w:val="25"/>
        </w:rPr>
        <w:t>Иловые карты</w:t>
      </w:r>
    </w:p>
    <w:tbl>
      <w:tblPr>
        <w:jc w:val="center"/>
        <w:tblLayout w:type="fixed"/>
        <w:tblW w:w="10261" w:type="dxa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  <w:tblCellMar>
          <w:top w:w="48" w:type="dxa"/>
          <w:bottom w:w="48" w:type="dxa"/>
          <w:left w:w="85" w:type="dxa"/>
          <w:right w:w="85" w:type="dxa"/>
        </w:tblCellMar>
      </w:tblPr>
      <w:tblGrid>
        <w:gridCol w:w="2594"/>
        <w:gridCol w:w="2486"/>
        <w:gridCol w:w="1528"/>
        <w:gridCol w:w="955"/>
        <w:gridCol w:w="602"/>
        <w:gridCol w:w="2097"/>
      </w:tblGrid>
      <w:tr>
        <w:trPr>
          <w:cantSplit/>
          <w:tblHeader/>
          <w:trHeight w:val="295" w:hRule="atLeast"/>
        </w:trPr>
        <w:tc>
          <w:tcPr>
            <w:tcW w:w="5080" w:type="dxa"/>
            <w:gridSpan w:val="2"/>
            <w:shd w:fill="143A4B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/>
                <w:i w:val="0"/>
                <w:color w:val="FFFFFF"/>
                <w:sz w:val="19"/>
                <w:szCs w:val="24"/>
                <w:lang w:val="ru-RU"/>
              </w:rPr>
              <w:t xml:space="preserve">Усредненные показатели качества надосадочной воды </w:t>
            </w:r>
            <w:r>
              <w:rPr>
                <w:rFonts w:cs="Times New Roman" w:ascii="Arial" w:hAnsi="Arial"/>
                <w:b/>
                <w:i w:val="0"/>
                <w:color w:val="FFFFFF"/>
                <w:sz w:val="19"/>
                <w:szCs w:val="24"/>
                <w:vertAlign w:val="superscript"/>
                <w:lang w:val="ru-RU"/>
              </w:rPr>
              <w:t xml:space="preserve">3 </w:t>
            </w:r>
            <w:r>
              <w:rPr>
                <w:rFonts w:cs="Times New Roman" w:ascii="Arial" w:hAnsi="Arial"/>
                <w:b/>
                <w:i w:val="0"/>
                <w:color w:val="FFFFFF"/>
                <w:sz w:val="19"/>
                <w:szCs w:val="24"/>
                <w:lang w:val="ru-RU"/>
              </w:rPr>
              <w:t xml:space="preserve"> </w:t>
            </w:r>
          </w:p>
        </w:tc>
        <w:tc>
          <w:tcPr>
            <w:tcW w:w="1528" w:type="dxa"/>
            <w:shd w:fill="143A4B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/>
                <w:i w:val="0"/>
                <w:color w:val="FFFFFF"/>
                <w:sz w:val="19"/>
                <w:szCs w:val="24"/>
                <w:lang w:val="ru-RU"/>
              </w:rPr>
              <w:t>На выходе из ОС</w:t>
            </w:r>
          </w:p>
        </w:tc>
        <w:tc>
          <w:tcPr>
            <w:tcW w:w="1557" w:type="dxa"/>
            <w:gridSpan w:val="2"/>
            <w:shd w:fill="143A4B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/>
                <w:i w:val="0"/>
                <w:color w:val="FFFFFF"/>
                <w:sz w:val="19"/>
                <w:szCs w:val="24"/>
                <w:lang w:val="ru-RU"/>
              </w:rPr>
              <w:t>На иловых картах</w:t>
            </w:r>
          </w:p>
        </w:tc>
        <w:tc>
          <w:tcPr>
            <w:tcW w:w="2097" w:type="dxa"/>
            <w:shd w:fill="143A4B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/>
                <w:i w:val="0"/>
                <w:color w:val="FFFFFF"/>
                <w:sz w:val="19"/>
                <w:szCs w:val="24"/>
                <w:lang w:val="ru-RU"/>
              </w:rPr>
              <w:t>Установленные нормативы</w:t>
            </w:r>
          </w:p>
        </w:tc>
      </w:tr>
      <w:tr>
        <w:trPr>
          <w:cantSplit/>
          <w:trHeight w:val="340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* Водородный показатель (pH)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en-US"/>
              </w:rPr>
              <w:t/>
            </w:r>
          </w:p>
        </w:tc>
        <w:tc>
          <w:tcPr>
            <w:tcW w:w="1528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57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97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>
        <w:trPr>
          <w:cantSplit/>
          <w:trHeight w:val="340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/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* ХПК</w:t>
            </w:r>
          </w:p>
        </w:tc>
        <w:tc>
          <w:tcPr>
            <w:tcW w:w="1528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57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97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>
        <w:trPr>
          <w:cantSplit/>
          <w:trHeight w:val="340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/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* БПК</w:t>
            </w:r>
          </w:p>
        </w:tc>
        <w:tc>
          <w:tcPr>
            <w:tcW w:w="1528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57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97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>
        <w:trPr>
          <w:cantSplit/>
          <w:trHeight w:val="340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/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* Азот аммонийный</w:t>
            </w:r>
          </w:p>
        </w:tc>
        <w:tc>
          <w:tcPr>
            <w:tcW w:w="1528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57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97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>
        <w:trPr>
          <w:cantSplit/>
          <w:trHeight w:val="340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/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* Азот нитритный</w:t>
            </w:r>
          </w:p>
        </w:tc>
        <w:tc>
          <w:tcPr>
            <w:tcW w:w="1528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57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97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>
        <w:trPr>
          <w:cantSplit/>
          <w:trHeight w:val="340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/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* Азот нитратный</w:t>
            </w:r>
          </w:p>
        </w:tc>
        <w:tc>
          <w:tcPr>
            <w:tcW w:w="1528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57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97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>
        <w:trPr>
          <w:cantSplit/>
          <w:trHeight w:val="340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/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 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Сульфаты</w:t>
            </w:r>
          </w:p>
        </w:tc>
        <w:tc>
          <w:tcPr>
            <w:tcW w:w="1528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57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97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>
        <w:trPr>
          <w:cantSplit/>
          <w:trHeight w:val="340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/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 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Хлориды</w:t>
            </w:r>
          </w:p>
        </w:tc>
        <w:tc>
          <w:tcPr>
            <w:tcW w:w="1528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57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97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>
        <w:trPr>
          <w:cantSplit/>
          <w:trHeight w:val="340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 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Хром (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en-US"/>
              </w:rPr>
              <w:t>VI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)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18"/>
                <w:lang w:val="ru-RU"/>
              </w:rPr>
              <w:t xml:space="preserve"> </w:t>
            </w:r>
          </w:p>
        </w:tc>
        <w:tc>
          <w:tcPr>
            <w:tcW w:w="1528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57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97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>
        <w:trPr>
          <w:cantSplit/>
          <w:trHeight w:val="340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 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Хром (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en-US"/>
              </w:rPr>
              <w:t>IV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)</w:t>
            </w:r>
          </w:p>
        </w:tc>
        <w:tc>
          <w:tcPr>
            <w:tcW w:w="1528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57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97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>
        <w:trPr>
          <w:cantSplit/>
          <w:trHeight w:val="340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 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Железо </w:t>
            </w:r>
          </w:p>
        </w:tc>
        <w:tc>
          <w:tcPr>
            <w:tcW w:w="1528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57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97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>
        <w:trPr>
          <w:cantSplit/>
          <w:trHeight w:val="340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 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Медь </w:t>
            </w:r>
          </w:p>
        </w:tc>
        <w:tc>
          <w:tcPr>
            <w:tcW w:w="1528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57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97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>
        <w:trPr>
          <w:cantSplit/>
          <w:trHeight w:val="340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 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Цинк </w:t>
            </w:r>
          </w:p>
        </w:tc>
        <w:tc>
          <w:tcPr>
            <w:tcW w:w="1528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57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97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>
        <w:trPr>
          <w:cantSplit/>
          <w:trHeight w:val="340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18"/>
                <w:lang w:val="ru-RU"/>
              </w:rPr>
              <w:t xml:space="preserve"> 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Свинец </w:t>
            </w:r>
          </w:p>
        </w:tc>
        <w:tc>
          <w:tcPr>
            <w:tcW w:w="1528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57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97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>
        <w:trPr>
          <w:cantSplit/>
          <w:trHeight w:val="340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/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 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СПАВ </w:t>
            </w:r>
          </w:p>
        </w:tc>
        <w:tc>
          <w:tcPr>
            <w:tcW w:w="1528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57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97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>
        <w:trPr>
          <w:cantSplit/>
          <w:trHeight w:val="340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 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Фенолы </w:t>
            </w:r>
          </w:p>
        </w:tc>
        <w:tc>
          <w:tcPr>
            <w:tcW w:w="1528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57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97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>
        <w:trPr>
          <w:cantSplit/>
          <w:trHeight w:val="340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* Запах (баллы и/или пороговая интенсивность)</w:t>
            </w:r>
          </w:p>
        </w:tc>
        <w:tc>
          <w:tcPr>
            <w:tcW w:w="1528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57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97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>
        <w:trPr>
          <w:cantSplit/>
          <w:trHeight w:val="295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* 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18"/>
                <w:lang w:val="ru-RU"/>
              </w:rPr>
              <w:t>позиции обязательные к отражению данных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0"/>
                <w:lang w:val="ru-RU"/>
              </w:rPr>
              <w:t>Ф.И.О. сотрудника, уполномоченного на решение вопросов, контактный телефон и иные контактные данные:</w:t>
            </w:r>
          </w:p>
        </w:tc>
        <w:tc>
          <w:tcPr>
            <w:tcW w:w="5181" w:type="dxa"/>
            <w:gridSpan w:val="4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</w:r>
          </w:p>
        </w:tc>
      </w:tr>
    </w:tbl>
    <w:p>
      <w:pPr>
        <w:keepNext w:val="0"/>
        <w:widowControl/>
        <w:spacing w:before="60" w:after="0" w:line="245" w:lineRule="auto"/>
        <w:ind w:left="0" w:right="0" w:firstLine="0"/>
      </w:pPr>
      <w:r>
        <w:rPr>
          <w:rFonts w:ascii="Arial" w:hAnsi="Arial"/>
          <w:i w:val="0"/>
          <w:color w:val="000000"/>
          <w:sz w:val="18"/>
        </w:rPr>
        <w:t>1 Опросный лист предназначен для предварительной оценки задачи. Условия сотрудничества стороны согласуют отдельно.</w:t>
      </w:r>
    </w:p>
    <w:p>
      <w:pPr>
        <w:keepNext w:val="0"/>
        <w:widowControl/>
        <w:spacing w:before="20" w:after="0" w:line="245" w:lineRule="auto"/>
        <w:ind w:left="0" w:right="0" w:firstLine="0"/>
      </w:pPr>
      <w:r>
        <w:rPr>
          <w:rFonts w:ascii="Arial" w:hAnsi="Arial"/>
          <w:i w:val="0"/>
          <w:color w:val="000000"/>
          <w:sz w:val="18"/>
        </w:rPr>
        <w:t>2 Форма и концепция данного документа является собственностью и разработкой компании КСПТ «РАСТР»</w:t>
      </w:r>
    </w:p>
    <w:p>
      <w:pPr>
        <w:keepNext w:val="0"/>
        <w:widowControl/>
        <w:spacing w:before="20" w:after="0" w:line="245" w:lineRule="auto"/>
        <w:ind w:left="0" w:right="0" w:firstLine="0"/>
      </w:pPr>
      <w:r>
        <w:rPr>
          <w:rFonts w:ascii="Arial" w:hAnsi="Arial"/>
          <w:i w:val="0"/>
          <w:color w:val="000000"/>
          <w:sz w:val="18"/>
        </w:rPr>
        <w:t>3 Сведения из анкеты РАСТР использует для оценки задачи и подготовки рекомендаций. Доступ к сведениям ограничен кругом лиц, которым он необходим для обработки обращения. Политика обработки персональных данных:</w:t>
        <w:br/>
      </w:r>
      <w:hyperlink r:id="rIdQuestionnairePrivacy">
        <w:r>
          <w:rPr>
            <w:rFonts w:ascii="Arial" w:hAnsi="Arial"/>
            <w:i w:val="0"/>
            <w:color w:val="174B50"/>
            <w:sz w:val="18"/>
            <w:u w:val="single"/>
          </w:rPr>
          <w:t>biofox-rastr.com/ru/privacy/</w:t>
        </w:r>
      </w:hyperlink>
    </w:p>
    <w:p>
      <w:pPr>
        <w:keepNext w:val="0"/>
        <w:widowControl/>
        <w:spacing w:before="180" w:after="0" w:line="245" w:lineRule="auto"/>
        <w:ind w:left="0" w:right="0" w:firstLine="0"/>
      </w:pPr>
      <w:r>
        <w:rPr>
          <w:rFonts w:ascii="Arial" w:hAnsi="Arial"/>
          <w:i w:val="0"/>
          <w:color w:val="000000"/>
          <w:sz w:val="19"/>
        </w:rPr>
        <w:t>____________________       ____________________       __________________________</w:t>
      </w:r>
    </w:p>
    <w:p>
      <w:pPr>
        <w:keepNext w:val="0"/>
        <w:widowControl/>
        <w:spacing w:before="0" w:after="0" w:line="245" w:lineRule="auto"/>
        <w:ind w:left="0" w:right="0" w:firstLine="0"/>
      </w:pPr>
      <w:r>
        <w:rPr>
          <w:rFonts w:ascii="Arial" w:hAnsi="Arial"/>
          <w:i w:val="0"/>
          <w:color w:val="000000"/>
          <w:sz w:val="17"/>
        </w:rPr>
        <w:t>Должность                                      Подпись                                      Расшифровка подписи</w:t>
      </w:r>
    </w:p>
    <w:p>
      <w:pPr>
        <w:keepNext w:val="0"/>
        <w:widowControl/>
        <w:spacing w:before="80" w:after="0" w:line="245" w:lineRule="auto"/>
        <w:ind w:left="0" w:right="0" w:firstLine="0"/>
      </w:pPr>
      <w:r>
        <w:rPr>
          <w:rFonts w:ascii="Arial" w:hAnsi="Arial"/>
          <w:i w:val="0"/>
          <w:color w:val="000000"/>
          <w:sz w:val="18"/>
        </w:rPr>
        <w:t>М.П.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389" w:right="822" w:bottom="709" w:left="822" w:header="340" w:footer="31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color w:val="66747D"/>
        <w:sz w:val="16"/>
      </w:rPr>
      <w:t xml:space="preserve">БИОФОКС  /  Опросный лист  · 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tabs>
        <w:tab w:pos="1814" w:val="left"/>
        <w:tab w:pos="10261" w:val="right"/>
      </w:tabs>
      <w:spacing w:after="0"/>
    </w:pPr>
    <w:r>
      <w:drawing>
        <wp:inline xmlns:a="http://schemas.openxmlformats.org/drawingml/2006/main" xmlns:pic="http://schemas.openxmlformats.org/drawingml/2006/picture">
          <wp:extent cx="1007999" cy="434700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logo-original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7999" cy="434700"/>
                  </a:xfrm>
                  <a:prstGeom prst="rect"/>
                </pic:spPr>
              </pic:pic>
            </a:graphicData>
          </a:graphic>
        </wp:inline>
      </w:drawing>
    </w:r>
    <w:r>
      <w:rPr>
        <w:rFonts w:ascii="Arial" w:hAnsi="Arial"/>
        <w:b/>
        <w:sz w:val="22"/>
      </w:rPr>
      <w:tab/>
      <w:t>ООО КСПТ «РАСТР»</w:t>
    </w:r>
    <w:r>
      <w:rPr>
        <w:sz w:val="20"/>
      </w:rPr>
      <w:tab/>
      <w:t>8 800 600-74-32</w:t>
    </w:r>
  </w:p>
  <w:p>
    <w:pPr>
      <w:keepNext w:val="0"/>
      <w:widowControl/>
      <w:spacing w:before="0" w:after="0" w:line="245" w:lineRule="auto"/>
      <w:ind w:left="0" w:right="0" w:firstLine="0"/>
      <w:jc w:val="right"/>
    </w:pPr>
    <w:r>
      <w:rPr>
        <w:rFonts w:ascii="Arial" w:hAnsi="Arial"/>
        <w:i w:val="0"/>
        <w:color w:val="000000"/>
        <w:sz w:val="17"/>
      </w:rPr>
      <w:t>kspt-rastr@bk.ru   ·   Москва, проспект Мира, 106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QuestionnairePrivacy" Type="http://schemas.openxmlformats.org/officeDocument/2006/relationships/hyperlink" Target="https://biofox-rastr.com/ru/privacy/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Опросный лист БИОФОКС — Иловые карты</dc:title>
  <dc:subject/>
  <dc:creator>ООО КСПТ «РАСТР»</dc:creator>
  <cp:keywords/>
  <dc:description>generated by python-docx</dc:description>
  <cp:lastModifiedBy>ООО КСПТ «РАСТР»</cp:lastModifiedBy>
  <cp:revision>1</cp:revision>
  <dcterms:created xsi:type="dcterms:W3CDTF">2013-12-23T23:15:00Z</dcterms:created>
  <dcterms:modified xsi:type="dcterms:W3CDTF">2013-12-23T23:15:00Z</dcterms:modified>
  <cp:category/>
</cp:coreProperties>
</file>